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C5EF5" w14:textId="424A9B2F" w:rsidR="005E366F" w:rsidRDefault="00177521" w:rsidP="00177521">
      <w:pPr>
        <w:jc w:val="center"/>
        <w:rPr>
          <w:b/>
          <w:bCs/>
          <w:sz w:val="28"/>
          <w:szCs w:val="28"/>
        </w:rPr>
      </w:pPr>
      <w:r w:rsidRPr="00177521">
        <w:rPr>
          <w:b/>
          <w:bCs/>
          <w:sz w:val="28"/>
          <w:szCs w:val="28"/>
        </w:rPr>
        <w:t>OPIS PRZEDMIOTU ZAMÓWIENIA</w:t>
      </w:r>
    </w:p>
    <w:p w14:paraId="3FBA2D96" w14:textId="68C10925" w:rsidR="00177521" w:rsidRDefault="00177521" w:rsidP="0017752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Oświetlenie w Gminie Brzozie</w:t>
      </w:r>
    </w:p>
    <w:p w14:paraId="7DB9F32B" w14:textId="0028B24F" w:rsidR="002F5409" w:rsidRDefault="00177521" w:rsidP="00C23608">
      <w:pPr>
        <w:jc w:val="both"/>
        <w:rPr>
          <w:rFonts w:ascii="Times New Roman" w:hAnsi="Times New Roman" w:cs="Times New Roman"/>
        </w:rPr>
      </w:pPr>
      <w:r w:rsidRPr="00BF06CB">
        <w:rPr>
          <w:rFonts w:ascii="Times New Roman" w:hAnsi="Times New Roman" w:cs="Times New Roman"/>
        </w:rPr>
        <w:t xml:space="preserve">Przedmiotem zamówienia jest </w:t>
      </w:r>
      <w:r>
        <w:rPr>
          <w:rFonts w:ascii="Times New Roman" w:hAnsi="Times New Roman" w:cs="Times New Roman"/>
        </w:rPr>
        <w:t>wymiana</w:t>
      </w:r>
      <w:r w:rsidRPr="00F819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270 szt. </w:t>
      </w:r>
      <w:r w:rsidRPr="00F81953">
        <w:rPr>
          <w:rFonts w:ascii="Times New Roman" w:hAnsi="Times New Roman" w:cs="Times New Roman"/>
        </w:rPr>
        <w:t>opraw nieenergooszczędnych</w:t>
      </w:r>
      <w:r>
        <w:rPr>
          <w:rFonts w:ascii="Times New Roman" w:hAnsi="Times New Roman" w:cs="Times New Roman"/>
        </w:rPr>
        <w:t xml:space="preserve"> (sodowych) </w:t>
      </w:r>
      <w:r w:rsidRPr="00F81953">
        <w:rPr>
          <w:rFonts w:ascii="Times New Roman" w:hAnsi="Times New Roman" w:cs="Times New Roman"/>
        </w:rPr>
        <w:t>oświetlenia</w:t>
      </w:r>
      <w:r>
        <w:rPr>
          <w:rFonts w:ascii="Times New Roman" w:hAnsi="Times New Roman" w:cs="Times New Roman"/>
        </w:rPr>
        <w:t xml:space="preserve"> ulicznego</w:t>
      </w:r>
      <w:r w:rsidRPr="00F819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innych miejsc publicznych </w:t>
      </w:r>
      <w:r w:rsidRPr="00F81953">
        <w:rPr>
          <w:rFonts w:ascii="Times New Roman" w:hAnsi="Times New Roman" w:cs="Times New Roman"/>
        </w:rPr>
        <w:t xml:space="preserve">na oprawy typu LED na terenie Gminy Brzozie. Wymienione oświetlenie posiadać będzie łącznie certyfikaty: ENEC, ENEC+, ZD4i </w:t>
      </w:r>
      <w:r w:rsidR="005C1D31">
        <w:rPr>
          <w:rFonts w:ascii="Times New Roman" w:hAnsi="Times New Roman" w:cs="Times New Roman"/>
        </w:rPr>
        <w:t xml:space="preserve">lub równoważne. Oświetlenie </w:t>
      </w:r>
      <w:r w:rsidRPr="00F81953">
        <w:rPr>
          <w:rFonts w:ascii="Times New Roman" w:hAnsi="Times New Roman" w:cs="Times New Roman"/>
        </w:rPr>
        <w:t xml:space="preserve">zostanie wyposażone w zdalne sterowanie system pozwalającym na nadzór oraz konfigurację sieci oświetleniowej poprzez sieć internetową z poziomu przeglądarki internetowej bez konieczności instalowania dodatkowego oprogramowania. </w:t>
      </w:r>
    </w:p>
    <w:p w14:paraId="073AE935" w14:textId="4445278C" w:rsidR="00177521" w:rsidRDefault="002F5409" w:rsidP="00C236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Dostarczone i zamontowane oprawy oświetleniowe muszą być</w:t>
      </w:r>
      <w:r w:rsidRPr="002F5409">
        <w:rPr>
          <w:rFonts w:ascii="Times New Roman" w:hAnsi="Times New Roman" w:cs="Times New Roman"/>
        </w:rPr>
        <w:t xml:space="preserve"> nowe, nieużywane wcześnie</w:t>
      </w:r>
      <w:r>
        <w:rPr>
          <w:rFonts w:ascii="Times New Roman" w:hAnsi="Times New Roman" w:cs="Times New Roman"/>
        </w:rPr>
        <w:t>j,</w:t>
      </w:r>
      <w:r w:rsidRPr="002F5409">
        <w:rPr>
          <w:rFonts w:ascii="Times New Roman" w:hAnsi="Times New Roman" w:cs="Times New Roman"/>
        </w:rPr>
        <w:t xml:space="preserve"> wyprodukowane na terenie Unii Europejskiej lub nowe oprawy dopuszczone do użytku na terenie Unii Europejskiej.</w:t>
      </w:r>
    </w:p>
    <w:p w14:paraId="1BCF98A7" w14:textId="77777777" w:rsidR="00177521" w:rsidRDefault="00177521" w:rsidP="00C23608">
      <w:pPr>
        <w:jc w:val="both"/>
        <w:rPr>
          <w:rFonts w:ascii="Times New Roman" w:hAnsi="Times New Roman" w:cs="Times New Roman"/>
        </w:rPr>
      </w:pPr>
      <w:r w:rsidRPr="00F81953">
        <w:rPr>
          <w:rFonts w:ascii="Times New Roman" w:hAnsi="Times New Roman" w:cs="Times New Roman"/>
        </w:rPr>
        <w:t xml:space="preserve">Modernizacja będzie poprzedzona wykonaniem przez wykonawcę </w:t>
      </w:r>
      <w:bookmarkStart w:id="0" w:name="_Hlk165381205"/>
      <w:r w:rsidRPr="00F81953">
        <w:rPr>
          <w:rFonts w:ascii="Times New Roman" w:hAnsi="Times New Roman" w:cs="Times New Roman"/>
        </w:rPr>
        <w:t xml:space="preserve">audytu efektywności energetycznej </w:t>
      </w:r>
      <w:r>
        <w:rPr>
          <w:rFonts w:ascii="Times New Roman" w:hAnsi="Times New Roman" w:cs="Times New Roman"/>
        </w:rPr>
        <w:t xml:space="preserve">modernizowanego </w:t>
      </w:r>
      <w:r w:rsidRPr="00F81953">
        <w:rPr>
          <w:rFonts w:ascii="Times New Roman" w:hAnsi="Times New Roman" w:cs="Times New Roman"/>
        </w:rPr>
        <w:t xml:space="preserve">oświetlenia. Audyt powinien zostać sporządzony w formie raportu. Każdy wariant modernizacji oświetlenia musi zakładać redukcję mocy opraw oświetleniowych o co najmniej 50%. </w:t>
      </w:r>
      <w:r>
        <w:rPr>
          <w:rFonts w:ascii="Times New Roman" w:hAnsi="Times New Roman" w:cs="Times New Roman"/>
        </w:rPr>
        <w:t>Audyt powinien zostać podzielony na dwie części:</w:t>
      </w:r>
    </w:p>
    <w:p w14:paraId="1745B11E" w14:textId="77777777" w:rsidR="00177521" w:rsidRDefault="00177521" w:rsidP="00C23608">
      <w:pPr>
        <w:jc w:val="both"/>
        <w:rPr>
          <w:rFonts w:ascii="Times New Roman" w:hAnsi="Times New Roman" w:cs="Times New Roman"/>
        </w:rPr>
      </w:pPr>
      <w:r w:rsidRPr="00177521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 xml:space="preserve"> </w:t>
      </w:r>
      <w:r w:rsidRPr="00177521">
        <w:rPr>
          <w:rFonts w:ascii="Times New Roman" w:hAnsi="Times New Roman" w:cs="Times New Roman"/>
        </w:rPr>
        <w:t>Urządzenia stanowiące własność i majątek Energa Oświetlenie</w:t>
      </w:r>
      <w:r>
        <w:rPr>
          <w:rFonts w:ascii="Times New Roman" w:hAnsi="Times New Roman" w:cs="Times New Roman"/>
        </w:rPr>
        <w:t>;</w:t>
      </w:r>
    </w:p>
    <w:p w14:paraId="0BECD455" w14:textId="77777777" w:rsidR="00177521" w:rsidRDefault="00177521" w:rsidP="00C236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Urządzenia stanowiące własność i majątek Gminy Brzozie.</w:t>
      </w:r>
    </w:p>
    <w:p w14:paraId="7A11526B" w14:textId="20021BAF" w:rsidR="00177521" w:rsidRPr="00177521" w:rsidRDefault="00177521" w:rsidP="00C23608">
      <w:pPr>
        <w:jc w:val="both"/>
        <w:rPr>
          <w:rFonts w:ascii="Times New Roman" w:hAnsi="Times New Roman" w:cs="Times New Roman"/>
        </w:rPr>
      </w:pPr>
      <w:r w:rsidRPr="00177521">
        <w:rPr>
          <w:rFonts w:ascii="Times New Roman" w:hAnsi="Times New Roman" w:cs="Times New Roman"/>
        </w:rPr>
        <w:t>Wykonawca zobowiązany jest do przedłożenia Zamawiającemu audytu efektywności energetycznej oświetlenia ulicznego do 90 dni kalendarzowych od dnia podpisania umowy. Zamawiający zastrzega sobie możliwość zgłaszania uwag  do treści przedłożonego audytu w terminie do 14 dni. Wykonawca zobowiązany jest do uwzględnienia uwag Zamawiającego  i do dostarczenia poprawionego audytu (uwzględniającego wszystkie uwagi) w terminie do 7 dni od daty ich otrzymania.</w:t>
      </w:r>
    </w:p>
    <w:p w14:paraId="0593CD9C" w14:textId="77777777" w:rsidR="00177521" w:rsidRPr="00F81953" w:rsidRDefault="00177521" w:rsidP="00C23608">
      <w:pPr>
        <w:jc w:val="both"/>
        <w:rPr>
          <w:rFonts w:ascii="Times New Roman" w:hAnsi="Times New Roman" w:cs="Times New Roman"/>
        </w:rPr>
      </w:pPr>
      <w:r w:rsidRPr="00F81953">
        <w:rPr>
          <w:rFonts w:ascii="Times New Roman" w:hAnsi="Times New Roman" w:cs="Times New Roman"/>
          <w:b/>
          <w:bCs/>
          <w:u w:val="single"/>
        </w:rPr>
        <w:t>Przed wykonaniem zamówienia wykonawca przedstawi Zamawiającemu propozycję zastosowanych opraw</w:t>
      </w:r>
      <w:r w:rsidRPr="00F81953">
        <w:rPr>
          <w:rFonts w:ascii="Times New Roman" w:hAnsi="Times New Roman" w:cs="Times New Roman"/>
        </w:rPr>
        <w:t xml:space="preserve">. Weryfikacja powyższego – </w:t>
      </w:r>
      <w:r w:rsidRPr="00F81953">
        <w:rPr>
          <w:rFonts w:ascii="Times New Roman" w:hAnsi="Times New Roman" w:cs="Times New Roman"/>
          <w:b/>
          <w:bCs/>
        </w:rPr>
        <w:t>akceptacja/wniesienie uwag</w:t>
      </w:r>
      <w:r w:rsidRPr="00F81953">
        <w:rPr>
          <w:rFonts w:ascii="Times New Roman" w:hAnsi="Times New Roman" w:cs="Times New Roman"/>
        </w:rPr>
        <w:t xml:space="preserve"> nastąpi w terminie </w:t>
      </w:r>
      <w:r>
        <w:rPr>
          <w:rFonts w:ascii="Times New Roman" w:hAnsi="Times New Roman" w:cs="Times New Roman"/>
        </w:rPr>
        <w:t>14</w:t>
      </w:r>
      <w:r w:rsidRPr="00F81953">
        <w:rPr>
          <w:rFonts w:ascii="Times New Roman" w:hAnsi="Times New Roman" w:cs="Times New Roman"/>
        </w:rPr>
        <w:t xml:space="preserve"> dni roboczych od daty przedstawienia dokumentów zamawiającemu Zamawiającego.</w:t>
      </w:r>
    </w:p>
    <w:p w14:paraId="12437B2B" w14:textId="77777777" w:rsidR="00177521" w:rsidRPr="00F81953" w:rsidRDefault="00177521" w:rsidP="00C23608">
      <w:pPr>
        <w:jc w:val="both"/>
        <w:rPr>
          <w:rFonts w:ascii="Times New Roman" w:hAnsi="Times New Roman" w:cs="Times New Roman"/>
        </w:rPr>
      </w:pPr>
    </w:p>
    <w:bookmarkEnd w:id="0"/>
    <w:p w14:paraId="41D8DB84" w14:textId="77777777" w:rsidR="00177521" w:rsidRDefault="00177521" w:rsidP="00C236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Część urządzeń (202 szt.)</w:t>
      </w:r>
      <w:r w:rsidRPr="00F81953">
        <w:rPr>
          <w:rFonts w:ascii="Times New Roman" w:hAnsi="Times New Roman" w:cs="Times New Roman"/>
        </w:rPr>
        <w:t>, których modernizacja objęta jest niniejszym zamówieniem stanowi Własność i majątek Energa Oświetlenie sp. z o.o.(EO) Zamawiający gwarantuje udział EO w kontroli przebiegu realizacji prac modernizacyjnych  pod kątem ich prawidłowości  poprzez czynny udział w odbiorach poszczególnych etapów, jak i całości przedmiotu zamówienia i prawo zgłaszania w tym zakresie zastrzeżeń.</w:t>
      </w:r>
    </w:p>
    <w:p w14:paraId="21AE2FDB" w14:textId="30B0AECA" w:rsidR="00177521" w:rsidRPr="00F81953" w:rsidRDefault="00177521" w:rsidP="00C236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Pozostała część urządzeń (68 szt.) stanowi własność i majątek  Gminy Brzozie.</w:t>
      </w:r>
      <w:r w:rsidR="00C36DE1">
        <w:rPr>
          <w:rFonts w:ascii="Times New Roman" w:hAnsi="Times New Roman" w:cs="Times New Roman"/>
        </w:rPr>
        <w:t xml:space="preserve"> Urządzenia stanowiące własność i majątek Gminy Brzozie, przed wykonaniem audytu należy zinwentaryzować.</w:t>
      </w:r>
      <w:r w:rsidR="00F21920" w:rsidRPr="00F21920">
        <w:rPr>
          <w:rFonts w:ascii="Times New Roman" w:hAnsi="Times New Roman" w:cs="Times New Roman"/>
          <w:kern w:val="0"/>
          <w14:ligatures w14:val="none"/>
        </w:rPr>
        <w:t xml:space="preserve"> </w:t>
      </w:r>
      <w:r w:rsidR="00F21920" w:rsidRPr="00F21920">
        <w:rPr>
          <w:rFonts w:ascii="Times New Roman" w:hAnsi="Times New Roman" w:cs="Times New Roman"/>
        </w:rPr>
        <w:t>Dokumenty z inwentaryzacji należy przekazać Zamawiającemu do akceptacji. Zamawiający dokona akceptacji wykonanej inwentaryzacji w terminie 14 dni od dnia doręczenia dokumentów inwentaryzacji.</w:t>
      </w:r>
    </w:p>
    <w:p w14:paraId="376A27F4" w14:textId="77777777" w:rsidR="00177521" w:rsidRPr="00F81953" w:rsidRDefault="00177521" w:rsidP="00C23608">
      <w:pPr>
        <w:jc w:val="both"/>
        <w:rPr>
          <w:rFonts w:ascii="Times New Roman" w:hAnsi="Times New Roman" w:cs="Times New Roman"/>
        </w:rPr>
      </w:pPr>
      <w:bookmarkStart w:id="1" w:name="_Hlk165964095"/>
      <w:r w:rsidRPr="00F81953">
        <w:rPr>
          <w:rFonts w:ascii="Times New Roman" w:hAnsi="Times New Roman" w:cs="Times New Roman"/>
        </w:rPr>
        <w:t>Wymagany okres gwarancji na wykonane prace wynosi co najmniej 60 miesięcy.</w:t>
      </w:r>
    </w:p>
    <w:p w14:paraId="7E8B7CAD" w14:textId="77777777" w:rsidR="00177521" w:rsidRDefault="00177521" w:rsidP="00C23608">
      <w:pPr>
        <w:jc w:val="both"/>
        <w:rPr>
          <w:rFonts w:ascii="Times New Roman" w:hAnsi="Times New Roman" w:cs="Times New Roman"/>
        </w:rPr>
      </w:pPr>
      <w:r w:rsidRPr="00F81953">
        <w:rPr>
          <w:rFonts w:ascii="Times New Roman" w:hAnsi="Times New Roman" w:cs="Times New Roman"/>
        </w:rPr>
        <w:t xml:space="preserve">Okres gwarancji na oprawę minimum </w:t>
      </w:r>
      <w:r>
        <w:rPr>
          <w:rFonts w:ascii="Times New Roman" w:hAnsi="Times New Roman" w:cs="Times New Roman"/>
        </w:rPr>
        <w:t>120 miesięcy.</w:t>
      </w:r>
    </w:p>
    <w:p w14:paraId="4AFE8B21" w14:textId="77777777" w:rsidR="00FE099F" w:rsidRDefault="00177521" w:rsidP="00FE099F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177521">
        <w:rPr>
          <w:rFonts w:ascii="Times New Roman" w:hAnsi="Times New Roman" w:cs="Times New Roman"/>
          <w:b/>
          <w:bCs/>
          <w:u w:val="single"/>
        </w:rPr>
        <w:t>Audyt</w:t>
      </w:r>
    </w:p>
    <w:p w14:paraId="2C28CA34" w14:textId="77777777" w:rsidR="00FE099F" w:rsidRDefault="00FE099F" w:rsidP="00FE099F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FE099F">
        <w:rPr>
          <w:rFonts w:ascii="Times New Roman" w:hAnsi="Times New Roman" w:cs="Times New Roman"/>
          <w:b/>
          <w:bCs/>
        </w:rPr>
        <w:t>1)</w:t>
      </w:r>
      <w:r>
        <w:rPr>
          <w:rFonts w:ascii="Times New Roman" w:hAnsi="Times New Roman" w:cs="Times New Roman"/>
          <w:bCs/>
        </w:rPr>
        <w:t xml:space="preserve"> </w:t>
      </w:r>
      <w:r w:rsidR="00177521" w:rsidRPr="00FE099F">
        <w:rPr>
          <w:rFonts w:ascii="Times New Roman" w:hAnsi="Times New Roman" w:cs="Times New Roman"/>
          <w:bCs/>
        </w:rPr>
        <w:t>Audyt sporządzony będzie w formie raportu, który powinien zawierać następujące elementy:</w:t>
      </w:r>
    </w:p>
    <w:p w14:paraId="4FA129D6" w14:textId="4D40FAD5" w:rsidR="00177521" w:rsidRPr="00FE099F" w:rsidRDefault="00FE099F" w:rsidP="00FE099F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FE099F">
        <w:rPr>
          <w:rFonts w:ascii="Times New Roman" w:hAnsi="Times New Roman" w:cs="Times New Roman"/>
          <w:b/>
          <w:bCs/>
        </w:rPr>
        <w:t xml:space="preserve">a) </w:t>
      </w:r>
      <w:r w:rsidR="00177521" w:rsidRPr="00FE099F">
        <w:rPr>
          <w:rFonts w:ascii="Times New Roman" w:hAnsi="Times New Roman" w:cs="Times New Roman"/>
          <w:bCs/>
        </w:rPr>
        <w:t xml:space="preserve">część opisową zawierającą: </w:t>
      </w:r>
    </w:p>
    <w:p w14:paraId="74CED7D9" w14:textId="0A6AFE13" w:rsidR="00177521" w:rsidRPr="00177521" w:rsidRDefault="00C23608" w:rsidP="00C2360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lastRenderedPageBreak/>
        <w:t xml:space="preserve">- </w:t>
      </w:r>
      <w:r w:rsidR="00177521" w:rsidRPr="00177521">
        <w:rPr>
          <w:rFonts w:ascii="Times New Roman" w:hAnsi="Times New Roman" w:cs="Times New Roman"/>
          <w:bCs/>
        </w:rPr>
        <w:t>podstawę opracowania audytu (dokumenty, postępowania będące źródłem wykonania audytu),</w:t>
      </w:r>
    </w:p>
    <w:p w14:paraId="3E3B8942" w14:textId="6F46BFEC" w:rsidR="00177521" w:rsidRPr="00177521" w:rsidRDefault="00C23608" w:rsidP="00C23608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177521" w:rsidRPr="00177521">
        <w:rPr>
          <w:rFonts w:ascii="Times New Roman" w:hAnsi="Times New Roman" w:cs="Times New Roman"/>
          <w:bCs/>
        </w:rPr>
        <w:t>cel audytu (opis celu audytu),</w:t>
      </w:r>
    </w:p>
    <w:p w14:paraId="0D0D7256" w14:textId="1A1E1DF1" w:rsidR="00177521" w:rsidRPr="00177521" w:rsidRDefault="00C23608" w:rsidP="00C23608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z</w:t>
      </w:r>
      <w:r w:rsidR="00177521" w:rsidRPr="00177521">
        <w:rPr>
          <w:rFonts w:ascii="Times New Roman" w:hAnsi="Times New Roman" w:cs="Times New Roman"/>
          <w:bCs/>
        </w:rPr>
        <w:t>akres opracowania audytu (określenie obiektów objętych audytem, ilości opraw, lokalizacji oraz zakresu wykonywanych prac),</w:t>
      </w:r>
    </w:p>
    <w:p w14:paraId="5A766C4C" w14:textId="77777777" w:rsidR="00FE099F" w:rsidRDefault="00FE099F" w:rsidP="00FE099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177521" w:rsidRPr="00177521">
        <w:rPr>
          <w:rFonts w:ascii="Times New Roman" w:hAnsi="Times New Roman" w:cs="Times New Roman"/>
          <w:bCs/>
        </w:rPr>
        <w:t>podstawę prawną (ustawy, rozporządzenia, normy i wytyczne stosowane przez audytora),</w:t>
      </w:r>
    </w:p>
    <w:p w14:paraId="79709006" w14:textId="14C5218C" w:rsidR="00177521" w:rsidRPr="00177521" w:rsidRDefault="00FE099F" w:rsidP="00FE099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177521" w:rsidRPr="00177521">
        <w:rPr>
          <w:rFonts w:ascii="Times New Roman" w:hAnsi="Times New Roman" w:cs="Times New Roman"/>
          <w:bCs/>
        </w:rPr>
        <w:t>wyniki inwentaryzacji (dane zebrane podczas wykonanej inwentaryzacji z uwzględnieniem ilości oraz typów opraw oświetleniowych ze wskazaniem mocy),</w:t>
      </w:r>
    </w:p>
    <w:p w14:paraId="64603725" w14:textId="77777777" w:rsidR="00FE099F" w:rsidRDefault="00FE099F" w:rsidP="00FE099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177521" w:rsidRPr="00177521">
        <w:rPr>
          <w:rFonts w:ascii="Times New Roman" w:hAnsi="Times New Roman" w:cs="Times New Roman"/>
          <w:bCs/>
        </w:rPr>
        <w:t>planowaną modernizację (sposób wykorzystania zebranych danych i materiałów w celu realizacji Programu przez Gminę, informację w zakresie doboru klas oświetleniowych oraz ich ilości, doboru opraw oświetleniowych LED wraz z wykazem szacowanych oszczędności mocy dla różnych wariantów/różnych producentów, a także opisanie różnych wariantów modernizacji z uwzględnieniem nocnej redukcji mocy celem uzyskania oszczędności i zgodności z normą),</w:t>
      </w:r>
    </w:p>
    <w:p w14:paraId="60651D25" w14:textId="06805ECF" w:rsidR="00177521" w:rsidRPr="00FE099F" w:rsidRDefault="00FE099F" w:rsidP="00FE099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b) </w:t>
      </w:r>
      <w:r w:rsidR="00177521" w:rsidRPr="00FE099F">
        <w:rPr>
          <w:rFonts w:ascii="Times New Roman" w:hAnsi="Times New Roman" w:cs="Times New Roman"/>
          <w:bCs/>
        </w:rPr>
        <w:t>część obliczeniową zawierającą:</w:t>
      </w:r>
    </w:p>
    <w:p w14:paraId="221C0D27" w14:textId="0E78C670" w:rsidR="00177521" w:rsidRPr="00177521" w:rsidRDefault="00FE099F" w:rsidP="00FE099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177521" w:rsidRPr="00177521">
        <w:rPr>
          <w:rFonts w:ascii="Times New Roman" w:hAnsi="Times New Roman" w:cs="Times New Roman"/>
          <w:bCs/>
        </w:rPr>
        <w:t>analizę energetyczną (zużycie energii elektrycznej z zastosowaniem opraw zgodnie z audytem, w tym wyliczenie rocznego zużycia energii elektrycznej dla różnych wariantów z nocną redukcją mocy i bez niej),</w:t>
      </w:r>
    </w:p>
    <w:p w14:paraId="29315C8C" w14:textId="1504CC83" w:rsidR="00177521" w:rsidRPr="00177521" w:rsidRDefault="00FE099F" w:rsidP="00FE099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177521" w:rsidRPr="00177521">
        <w:rPr>
          <w:rFonts w:ascii="Times New Roman" w:hAnsi="Times New Roman" w:cs="Times New Roman"/>
          <w:bCs/>
        </w:rPr>
        <w:t>analizę obliczeń (zestawienie wyników obliczeń zużycia energii elektrycznej, redukcji zużycia energii elektrycznej oraz uzyskanych oszczędności),</w:t>
      </w:r>
    </w:p>
    <w:p w14:paraId="65B8365B" w14:textId="03563922" w:rsidR="00177521" w:rsidRPr="00177521" w:rsidRDefault="00FE099F" w:rsidP="00FE099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177521" w:rsidRPr="00177521">
        <w:rPr>
          <w:rFonts w:ascii="Times New Roman" w:hAnsi="Times New Roman" w:cs="Times New Roman"/>
          <w:bCs/>
        </w:rPr>
        <w:t>analizę finansową (przyjęte założenia kosztów energii elektrycznej oraz zestawienie rocznych kosztów energii elektrycznej, zestawienie kosztów wykonania modernizacji w szczególności kosztów opraw i montażu, zestawienie uzyskanych oszczędności w związku z modernizacją, tj. zestawienie rocznej redukcji kosztów energii elektrycznej, porównanie kosztów modernizacji ze stopą zwrotu inwestycji oraz przedstawienie czasu zwrotu kosztów inwestycji),</w:t>
      </w:r>
    </w:p>
    <w:p w14:paraId="670A368B" w14:textId="641F8494" w:rsidR="00177521" w:rsidRPr="00177521" w:rsidRDefault="00FE099F" w:rsidP="00FE099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177521" w:rsidRPr="00177521">
        <w:rPr>
          <w:rFonts w:ascii="Times New Roman" w:hAnsi="Times New Roman" w:cs="Times New Roman"/>
          <w:bCs/>
        </w:rPr>
        <w:t>analizę redukcji emisji szkodliwych gazów (przedstawienie przyjętych wskaźników szkodliwych gazów, obliczenie oraz zestawienie redukcji emisji szkodliwych gazów),</w:t>
      </w:r>
    </w:p>
    <w:p w14:paraId="0DDB6B82" w14:textId="764E3824" w:rsidR="00177521" w:rsidRPr="00177521" w:rsidRDefault="00FE099F" w:rsidP="00FE099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177521" w:rsidRPr="00177521">
        <w:rPr>
          <w:rFonts w:ascii="Times New Roman" w:hAnsi="Times New Roman" w:cs="Times New Roman"/>
          <w:bCs/>
        </w:rPr>
        <w:t xml:space="preserve">analizę porównawczą przedstawionych wariantów (zestawienie i podsumowanie obliczeń uzyskanych dla rozpatrywanych wariantów ze wskazaniem najkorzystniejszego wariantu oraz określeniem czasu zwrotu inwestycji). </w:t>
      </w:r>
    </w:p>
    <w:p w14:paraId="35B81B1E" w14:textId="717529B5" w:rsidR="00177521" w:rsidRPr="00177521" w:rsidRDefault="00FE099F" w:rsidP="00FE099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2. </w:t>
      </w:r>
      <w:r w:rsidR="00177521">
        <w:rPr>
          <w:rFonts w:ascii="Times New Roman" w:hAnsi="Times New Roman" w:cs="Times New Roman"/>
          <w:bCs/>
        </w:rPr>
        <w:t xml:space="preserve">Wykonawca </w:t>
      </w:r>
      <w:r w:rsidR="00177521" w:rsidRPr="00177521">
        <w:rPr>
          <w:rFonts w:ascii="Times New Roman" w:hAnsi="Times New Roman" w:cs="Times New Roman"/>
          <w:bCs/>
        </w:rPr>
        <w:t xml:space="preserve">zobowiązuje się, iż Audyt zostanie wykonany przy wykorzystaniu zasobów własnych bądź podmiotu trzeciego z zachowaniem wszelkich standardów oraz wytycznych w tym zakresie wymaganych. </w:t>
      </w:r>
    </w:p>
    <w:p w14:paraId="483AEC2A" w14:textId="36CDEE07" w:rsidR="00177521" w:rsidRPr="00177521" w:rsidRDefault="00FE099F" w:rsidP="00FE099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3. </w:t>
      </w:r>
      <w:r w:rsidR="00177521" w:rsidRPr="00177521">
        <w:rPr>
          <w:rFonts w:ascii="Times New Roman" w:hAnsi="Times New Roman" w:cs="Times New Roman"/>
          <w:bCs/>
        </w:rPr>
        <w:t xml:space="preserve">Raport z Audytu sporządzony będzie w dwóch egzemplarzach w języku polskim w formie pisemnej oraz formie elektronicznej na płycie CD/DVD, w tym jeden egzemplarz przekazany zostanie Energa Oświetlenie w terminie 14 dni od dnia zakończenia ostatniej czynności audytowej. Energa Oświetlenie ma prawo do zgłoszenia zastrzeżeń w terminie 14 dni od dnia jego otrzymania, następnie </w:t>
      </w:r>
      <w:r w:rsidR="00177521">
        <w:rPr>
          <w:rFonts w:ascii="Times New Roman" w:hAnsi="Times New Roman" w:cs="Times New Roman"/>
          <w:bCs/>
        </w:rPr>
        <w:t>Wykonawca</w:t>
      </w:r>
      <w:r w:rsidR="00177521" w:rsidRPr="00177521">
        <w:rPr>
          <w:rFonts w:ascii="Times New Roman" w:hAnsi="Times New Roman" w:cs="Times New Roman"/>
          <w:bCs/>
        </w:rPr>
        <w:t xml:space="preserve"> ma obowiązek uwzględnienia zastrzeżeń bądź zgłoszenia ewentualnych uwag niezwłocznie, nie później niż w terminie 7 dni. </w:t>
      </w:r>
    </w:p>
    <w:bookmarkEnd w:id="1"/>
    <w:p w14:paraId="10676BC3" w14:textId="1C35B62B" w:rsidR="00177521" w:rsidRDefault="00177521" w:rsidP="00C23608">
      <w:pPr>
        <w:jc w:val="both"/>
        <w:rPr>
          <w:rFonts w:ascii="Times New Roman" w:hAnsi="Times New Roman" w:cs="Times New Roman"/>
        </w:rPr>
      </w:pPr>
      <w:r w:rsidRPr="00F81953">
        <w:rPr>
          <w:rFonts w:ascii="Times New Roman" w:hAnsi="Times New Roman" w:cs="Times New Roman"/>
        </w:rPr>
        <w:t xml:space="preserve">Wykonawca zobowiązany jest do wykonania przedmiotu zamówienia zgodnie z </w:t>
      </w:r>
      <w:proofErr w:type="spellStart"/>
      <w:r w:rsidRPr="00F81953">
        <w:rPr>
          <w:rFonts w:ascii="Times New Roman" w:hAnsi="Times New Roman" w:cs="Times New Roman"/>
        </w:rPr>
        <w:t>swz</w:t>
      </w:r>
      <w:proofErr w:type="spellEnd"/>
      <w:r w:rsidRPr="00F81953">
        <w:rPr>
          <w:rFonts w:ascii="Times New Roman" w:hAnsi="Times New Roman" w:cs="Times New Roman"/>
        </w:rPr>
        <w:t xml:space="preserve"> oraz załączonymi do niej dokumentami, złożon</w:t>
      </w:r>
      <w:r>
        <w:rPr>
          <w:rFonts w:ascii="Times New Roman" w:hAnsi="Times New Roman" w:cs="Times New Roman"/>
        </w:rPr>
        <w:t>ą</w:t>
      </w:r>
      <w:r w:rsidRPr="00F81953">
        <w:rPr>
          <w:rFonts w:ascii="Times New Roman" w:hAnsi="Times New Roman" w:cs="Times New Roman"/>
        </w:rPr>
        <w:t xml:space="preserve"> ofertą, obowiązującymi normami i przepisami prawa</w:t>
      </w:r>
      <w:r>
        <w:rPr>
          <w:rFonts w:ascii="Times New Roman" w:hAnsi="Times New Roman" w:cs="Times New Roman"/>
        </w:rPr>
        <w:t xml:space="preserve">, regulaminem </w:t>
      </w:r>
      <w:r w:rsidRPr="00F81953">
        <w:rPr>
          <w:rFonts w:ascii="Times New Roman" w:hAnsi="Times New Roman" w:cs="Times New Roman"/>
        </w:rPr>
        <w:t>Rządowego Funduszu Polski Ład: Program Inwestycji Strategicznych – edycja dziewiąta „Rozświetlamy Polskę”</w:t>
      </w:r>
    </w:p>
    <w:p w14:paraId="63B5FD97" w14:textId="2F64E818" w:rsidR="00177521" w:rsidRDefault="00177521" w:rsidP="00C236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14:paraId="2DFA1817" w14:textId="5DE8BE67" w:rsidR="00177521" w:rsidRDefault="00C23608" w:rsidP="00C236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Wykaz opraw stanowiących własność EO;</w:t>
      </w:r>
    </w:p>
    <w:p w14:paraId="278C0DA4" w14:textId="1D21437D" w:rsidR="00D36624" w:rsidRDefault="00D36624" w:rsidP="00C236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 opraw stanowiących własność Gminy Brzozie;</w:t>
      </w:r>
    </w:p>
    <w:p w14:paraId="7D133C28" w14:textId="380913BE" w:rsidR="00C23608" w:rsidRDefault="00C23608" w:rsidP="00C236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Wymogi techniczne;</w:t>
      </w:r>
    </w:p>
    <w:p w14:paraId="7B191E3B" w14:textId="3A770B13" w:rsidR="00C23608" w:rsidRPr="00F81953" w:rsidRDefault="00C23608" w:rsidP="00C236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Regulamin Programu rozświetlamy Polskę.</w:t>
      </w:r>
    </w:p>
    <w:p w14:paraId="2815C584" w14:textId="77777777" w:rsidR="00177521" w:rsidRPr="00177521" w:rsidRDefault="00177521" w:rsidP="00C23608">
      <w:pPr>
        <w:jc w:val="both"/>
        <w:rPr>
          <w:b/>
          <w:bCs/>
          <w:sz w:val="28"/>
          <w:szCs w:val="28"/>
        </w:rPr>
      </w:pPr>
    </w:p>
    <w:sectPr w:rsidR="00177521" w:rsidRPr="001775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12231" w14:textId="77777777" w:rsidR="007774D7" w:rsidRDefault="007774D7" w:rsidP="00177521">
      <w:pPr>
        <w:spacing w:after="0" w:line="240" w:lineRule="auto"/>
      </w:pPr>
      <w:r>
        <w:separator/>
      </w:r>
    </w:p>
  </w:endnote>
  <w:endnote w:type="continuationSeparator" w:id="0">
    <w:p w14:paraId="061D2280" w14:textId="77777777" w:rsidR="007774D7" w:rsidRDefault="007774D7" w:rsidP="0017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D1BF5" w14:textId="77777777" w:rsidR="007774D7" w:rsidRDefault="007774D7" w:rsidP="00177521">
      <w:pPr>
        <w:spacing w:after="0" w:line="240" w:lineRule="auto"/>
      </w:pPr>
      <w:r>
        <w:separator/>
      </w:r>
    </w:p>
  </w:footnote>
  <w:footnote w:type="continuationSeparator" w:id="0">
    <w:p w14:paraId="7AFF2E7B" w14:textId="77777777" w:rsidR="007774D7" w:rsidRDefault="007774D7" w:rsidP="0017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6DBA5" w14:textId="7B776010" w:rsidR="00177521" w:rsidRDefault="00177521">
    <w:pPr>
      <w:pStyle w:val="Nagwek"/>
    </w:pPr>
    <w:r>
      <w:t>IR.271.5.9.2024</w:t>
    </w:r>
    <w:r>
      <w:tab/>
    </w:r>
    <w:r>
      <w:tab/>
      <w:t>Załącznik do SWZ nr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7CDA"/>
    <w:multiLevelType w:val="hybridMultilevel"/>
    <w:tmpl w:val="E04ECD0C"/>
    <w:lvl w:ilvl="0" w:tplc="DCE85182">
      <w:start w:val="1"/>
      <w:numFmt w:val="lowerLetter"/>
      <w:lvlText w:val="%1)"/>
      <w:lvlJc w:val="left"/>
      <w:pPr>
        <w:ind w:left="112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45" w:hanging="360"/>
      </w:pPr>
    </w:lvl>
    <w:lvl w:ilvl="2" w:tplc="0415001B">
      <w:start w:val="1"/>
      <w:numFmt w:val="lowerRoman"/>
      <w:lvlText w:val="%3."/>
      <w:lvlJc w:val="right"/>
      <w:pPr>
        <w:ind w:left="2565" w:hanging="180"/>
      </w:pPr>
    </w:lvl>
    <w:lvl w:ilvl="3" w:tplc="0415000F">
      <w:start w:val="1"/>
      <w:numFmt w:val="decimal"/>
      <w:lvlText w:val="%4."/>
      <w:lvlJc w:val="left"/>
      <w:pPr>
        <w:ind w:left="3285" w:hanging="360"/>
      </w:pPr>
    </w:lvl>
    <w:lvl w:ilvl="4" w:tplc="04150019">
      <w:start w:val="1"/>
      <w:numFmt w:val="lowerLetter"/>
      <w:lvlText w:val="%5."/>
      <w:lvlJc w:val="left"/>
      <w:pPr>
        <w:ind w:left="4005" w:hanging="360"/>
      </w:pPr>
    </w:lvl>
    <w:lvl w:ilvl="5" w:tplc="0415001B">
      <w:start w:val="1"/>
      <w:numFmt w:val="lowerRoman"/>
      <w:lvlText w:val="%6."/>
      <w:lvlJc w:val="right"/>
      <w:pPr>
        <w:ind w:left="4725" w:hanging="180"/>
      </w:pPr>
    </w:lvl>
    <w:lvl w:ilvl="6" w:tplc="0415000F">
      <w:start w:val="1"/>
      <w:numFmt w:val="decimal"/>
      <w:lvlText w:val="%7."/>
      <w:lvlJc w:val="left"/>
      <w:pPr>
        <w:ind w:left="5445" w:hanging="360"/>
      </w:pPr>
    </w:lvl>
    <w:lvl w:ilvl="7" w:tplc="04150019">
      <w:start w:val="1"/>
      <w:numFmt w:val="lowerLetter"/>
      <w:lvlText w:val="%8."/>
      <w:lvlJc w:val="left"/>
      <w:pPr>
        <w:ind w:left="6165" w:hanging="360"/>
      </w:pPr>
    </w:lvl>
    <w:lvl w:ilvl="8" w:tplc="0415001B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32E3680"/>
    <w:multiLevelType w:val="hybridMultilevel"/>
    <w:tmpl w:val="D2302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E4F43"/>
    <w:multiLevelType w:val="hybridMultilevel"/>
    <w:tmpl w:val="184A44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15BD4"/>
    <w:multiLevelType w:val="hybridMultilevel"/>
    <w:tmpl w:val="1F30E402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4" w15:restartNumberingAfterBreak="0">
    <w:nsid w:val="37090DAD"/>
    <w:multiLevelType w:val="hybridMultilevel"/>
    <w:tmpl w:val="AF22397A"/>
    <w:lvl w:ilvl="0" w:tplc="A010EF02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06A5F"/>
    <w:multiLevelType w:val="hybridMultilevel"/>
    <w:tmpl w:val="38A6A85C"/>
    <w:lvl w:ilvl="0" w:tplc="2A28AFB4">
      <w:start w:val="2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C176D"/>
    <w:multiLevelType w:val="hybridMultilevel"/>
    <w:tmpl w:val="C7EEAD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70E142F"/>
    <w:multiLevelType w:val="hybridMultilevel"/>
    <w:tmpl w:val="B60C6B2A"/>
    <w:lvl w:ilvl="0" w:tplc="9E721AE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720E07"/>
    <w:multiLevelType w:val="hybridMultilevel"/>
    <w:tmpl w:val="E22895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463378">
    <w:abstractNumId w:val="8"/>
  </w:num>
  <w:num w:numId="2" w16cid:durableId="781360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65948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1055876">
    <w:abstractNumId w:val="3"/>
  </w:num>
  <w:num w:numId="5" w16cid:durableId="176013248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2213732">
    <w:abstractNumId w:val="6"/>
  </w:num>
  <w:num w:numId="7" w16cid:durableId="34933692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86133554">
    <w:abstractNumId w:val="1"/>
  </w:num>
  <w:num w:numId="9" w16cid:durableId="1442917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521"/>
    <w:rsid w:val="00177521"/>
    <w:rsid w:val="001806CC"/>
    <w:rsid w:val="002F5409"/>
    <w:rsid w:val="003B2A70"/>
    <w:rsid w:val="004A48F4"/>
    <w:rsid w:val="0059465B"/>
    <w:rsid w:val="005A35DD"/>
    <w:rsid w:val="005C1D31"/>
    <w:rsid w:val="005E366F"/>
    <w:rsid w:val="007774D7"/>
    <w:rsid w:val="007D52F7"/>
    <w:rsid w:val="008539D1"/>
    <w:rsid w:val="009D3FDB"/>
    <w:rsid w:val="00A114E5"/>
    <w:rsid w:val="00C23608"/>
    <w:rsid w:val="00C36DE1"/>
    <w:rsid w:val="00D36624"/>
    <w:rsid w:val="00E70ED5"/>
    <w:rsid w:val="00EA68A3"/>
    <w:rsid w:val="00F21920"/>
    <w:rsid w:val="00FE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BC02"/>
  <w15:chartTrackingRefBased/>
  <w15:docId w15:val="{28838531-70F9-4482-9442-0C66A9074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521"/>
  </w:style>
  <w:style w:type="paragraph" w:styleId="Stopka">
    <w:name w:val="footer"/>
    <w:basedOn w:val="Normalny"/>
    <w:link w:val="StopkaZnak"/>
    <w:uiPriority w:val="99"/>
    <w:unhideWhenUsed/>
    <w:rsid w:val="0017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521"/>
  </w:style>
  <w:style w:type="paragraph" w:styleId="Akapitzlist">
    <w:name w:val="List Paragraph"/>
    <w:basedOn w:val="Normalny"/>
    <w:uiPriority w:val="34"/>
    <w:qFormat/>
    <w:rsid w:val="00177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9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</dc:creator>
  <cp:keywords/>
  <dc:description/>
  <cp:lastModifiedBy>Katarzyna Sokalska</cp:lastModifiedBy>
  <cp:revision>7</cp:revision>
  <dcterms:created xsi:type="dcterms:W3CDTF">2024-08-19T09:23:00Z</dcterms:created>
  <dcterms:modified xsi:type="dcterms:W3CDTF">2024-08-23T06:17:00Z</dcterms:modified>
</cp:coreProperties>
</file>